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B4B" w:rsidRPr="00F63B4B" w:rsidRDefault="00F63B4B" w:rsidP="00F63B4B">
      <w:pPr>
        <w:rPr>
          <w:rFonts w:asciiTheme="minorHAnsi" w:hAnsiTheme="minorHAnsi" w:cstheme="minorHAnsi"/>
          <w:sz w:val="28"/>
          <w:szCs w:val="28"/>
        </w:rPr>
      </w:pPr>
      <w:r w:rsidRPr="00F63B4B">
        <w:rPr>
          <w:rFonts w:asciiTheme="minorHAnsi" w:hAnsiTheme="minorHAnsi" w:cstheme="minorHAnsi"/>
          <w:b/>
          <w:color w:val="2E74B5" w:themeColor="accent1" w:themeShade="BF"/>
          <w:sz w:val="28"/>
          <w:szCs w:val="28"/>
        </w:rPr>
        <w:t xml:space="preserve">Do you </w:t>
      </w:r>
      <w:r w:rsidRPr="00F63B4B">
        <w:rPr>
          <w:rFonts w:asciiTheme="minorHAnsi" w:hAnsiTheme="minorHAnsi" w:cstheme="minorHAnsi"/>
          <w:b/>
          <w:color w:val="2E74B5" w:themeColor="accent1" w:themeShade="BF"/>
          <w:sz w:val="28"/>
          <w:szCs w:val="28"/>
        </w:rPr>
        <w:t>want to revisit the Outcomes, outputs and activities of the Africa RISING West Africa project for Phase 2? Please review them in T</w:t>
      </w:r>
      <w:r w:rsidRPr="00F63B4B">
        <w:rPr>
          <w:rFonts w:asciiTheme="minorHAnsi" w:hAnsiTheme="minorHAnsi" w:cstheme="minorHAnsi"/>
          <w:b/>
          <w:color w:val="2E74B5" w:themeColor="accent1" w:themeShade="BF"/>
          <w:sz w:val="28"/>
          <w:szCs w:val="28"/>
        </w:rPr>
        <w:t>able</w:t>
      </w:r>
      <w:r w:rsidRPr="00F63B4B">
        <w:rPr>
          <w:rFonts w:asciiTheme="minorHAnsi" w:hAnsiTheme="minorHAnsi" w:cstheme="minorHAnsi"/>
          <w:b/>
          <w:color w:val="2E74B5" w:themeColor="accent1" w:themeShade="BF"/>
          <w:sz w:val="28"/>
          <w:szCs w:val="28"/>
        </w:rPr>
        <w:t xml:space="preserve"> 1</w:t>
      </w:r>
      <w:r w:rsidRPr="00F63B4B">
        <w:rPr>
          <w:rFonts w:asciiTheme="minorHAnsi" w:hAnsiTheme="minorHAnsi" w:cstheme="minorHAnsi"/>
          <w:b/>
          <w:color w:val="2E74B5" w:themeColor="accent1" w:themeShade="BF"/>
          <w:sz w:val="28"/>
          <w:szCs w:val="28"/>
        </w:rPr>
        <w:t xml:space="preserve"> below:</w:t>
      </w:r>
    </w:p>
    <w:tbl>
      <w:tblPr>
        <w:tblStyle w:val="TableGrid"/>
        <w:tblW w:w="9445" w:type="dxa"/>
        <w:tblLook w:val="04A0" w:firstRow="1" w:lastRow="0" w:firstColumn="1" w:lastColumn="0" w:noHBand="0" w:noVBand="1"/>
      </w:tblPr>
      <w:tblGrid>
        <w:gridCol w:w="4315"/>
        <w:gridCol w:w="5130"/>
      </w:tblGrid>
      <w:tr w:rsidR="00F63B4B" w:rsidRPr="0047749D" w:rsidTr="00736934">
        <w:tc>
          <w:tcPr>
            <w:tcW w:w="9445" w:type="dxa"/>
            <w:gridSpan w:val="2"/>
          </w:tcPr>
          <w:p w:rsidR="00F63B4B" w:rsidRPr="00F63B4B" w:rsidRDefault="00F63B4B" w:rsidP="00736934">
            <w:pPr>
              <w:rPr>
                <w:rFonts w:cstheme="minorHAnsi"/>
                <w:b/>
                <w:color w:val="000000" w:themeColor="text1"/>
                <w:sz w:val="20"/>
                <w:szCs w:val="20"/>
              </w:rPr>
            </w:pPr>
            <w:r w:rsidRPr="00F63B4B">
              <w:rPr>
                <w:rFonts w:cstheme="minorHAnsi"/>
                <w:b/>
                <w:sz w:val="20"/>
                <w:szCs w:val="20"/>
              </w:rPr>
              <w:br w:type="page"/>
            </w:r>
            <w:r w:rsidRPr="00F63B4B">
              <w:rPr>
                <w:rFonts w:cstheme="minorHAnsi"/>
                <w:b/>
                <w:color w:val="000000" w:themeColor="text1"/>
                <w:sz w:val="20"/>
                <w:szCs w:val="20"/>
              </w:rPr>
              <w:t xml:space="preserve">Table 1: Outcomes, outputs and activities of </w:t>
            </w:r>
            <w:r w:rsidRPr="00F63B4B">
              <w:rPr>
                <w:rFonts w:cstheme="minorHAnsi"/>
                <w:b/>
                <w:noProof/>
                <w:color w:val="000000" w:themeColor="text1"/>
                <w:sz w:val="20"/>
                <w:szCs w:val="20"/>
              </w:rPr>
              <w:t>the Africa</w:t>
            </w:r>
            <w:r w:rsidRPr="00F63B4B">
              <w:rPr>
                <w:rFonts w:cstheme="minorHAnsi"/>
                <w:b/>
                <w:color w:val="000000" w:themeColor="text1"/>
                <w:sz w:val="20"/>
                <w:szCs w:val="20"/>
              </w:rPr>
              <w:t xml:space="preserve"> RISING West Africa project Phase 2 </w:t>
            </w:r>
          </w:p>
        </w:tc>
      </w:tr>
      <w:tr w:rsidR="00F63B4B" w:rsidRPr="0047749D" w:rsidTr="00736934">
        <w:tc>
          <w:tcPr>
            <w:tcW w:w="9445" w:type="dxa"/>
            <w:gridSpan w:val="2"/>
          </w:tcPr>
          <w:p w:rsidR="00F63B4B" w:rsidRPr="00F63B4B" w:rsidRDefault="00F63B4B" w:rsidP="00736934">
            <w:pPr>
              <w:rPr>
                <w:rFonts w:cstheme="minorHAnsi"/>
                <w:b/>
                <w:color w:val="000000" w:themeColor="text1"/>
                <w:sz w:val="20"/>
                <w:szCs w:val="20"/>
              </w:rPr>
            </w:pPr>
            <w:r w:rsidRPr="00F63B4B">
              <w:rPr>
                <w:rFonts w:cstheme="minorHAnsi"/>
                <w:b/>
                <w:color w:val="000000" w:themeColor="text1"/>
                <w:sz w:val="20"/>
                <w:szCs w:val="20"/>
              </w:rPr>
              <w:t xml:space="preserve">Outcome 1: Farmers and farming communities in the project area are </w:t>
            </w:r>
            <w:r w:rsidRPr="00F63B4B">
              <w:rPr>
                <w:rFonts w:cstheme="minorHAnsi"/>
                <w:b/>
                <w:noProof/>
                <w:color w:val="000000" w:themeColor="text1"/>
                <w:sz w:val="20"/>
                <w:szCs w:val="20"/>
              </w:rPr>
              <w:t>practicing</w:t>
            </w:r>
            <w:r w:rsidRPr="00F63B4B">
              <w:rPr>
                <w:rFonts w:cstheme="minorHAnsi"/>
                <w:b/>
                <w:color w:val="000000" w:themeColor="text1"/>
                <w:sz w:val="20"/>
                <w:szCs w:val="20"/>
              </w:rPr>
              <w:t xml:space="preserve"> more productive, resilient, and profitable and sustainably intensified crop-livestock systems linked to markets.</w:t>
            </w:r>
          </w:p>
        </w:tc>
      </w:tr>
      <w:tr w:rsidR="00F63B4B" w:rsidRPr="0047749D" w:rsidTr="00F63B4B">
        <w:tc>
          <w:tcPr>
            <w:tcW w:w="4315" w:type="dxa"/>
          </w:tcPr>
          <w:p w:rsidR="00F63B4B" w:rsidRPr="00FE339C" w:rsidRDefault="00F63B4B" w:rsidP="00736934">
            <w:pPr>
              <w:rPr>
                <w:rFonts w:cstheme="minorHAnsi"/>
                <w:color w:val="000000" w:themeColor="text1"/>
                <w:sz w:val="20"/>
                <w:szCs w:val="20"/>
              </w:rPr>
            </w:pPr>
            <w:r w:rsidRPr="0047749D">
              <w:rPr>
                <w:rFonts w:cstheme="minorHAnsi"/>
                <w:bCs/>
                <w:color w:val="000000" w:themeColor="text1"/>
                <w:sz w:val="20"/>
                <w:szCs w:val="20"/>
              </w:rPr>
              <w:t>Output 1.1:</w:t>
            </w:r>
            <w:r w:rsidRPr="0047749D">
              <w:rPr>
                <w:rFonts w:cstheme="minorHAnsi"/>
                <w:color w:val="000000" w:themeColor="text1"/>
                <w:sz w:val="20"/>
                <w:szCs w:val="20"/>
              </w:rPr>
              <w:t xml:space="preserve"> Research products for more productive, intensive, diverse,</w:t>
            </w:r>
            <w:r w:rsidRPr="00FE339C">
              <w:rPr>
                <w:rFonts w:cstheme="minorHAnsi"/>
                <w:color w:val="000000" w:themeColor="text1"/>
                <w:sz w:val="20"/>
                <w:szCs w:val="20"/>
              </w:rPr>
              <w:t xml:space="preserve"> profitable and resilient crop (cereals, leg</w:t>
            </w:r>
            <w:bookmarkStart w:id="0" w:name="_GoBack"/>
            <w:bookmarkEnd w:id="0"/>
            <w:r w:rsidRPr="00FE339C">
              <w:rPr>
                <w:rFonts w:cstheme="minorHAnsi"/>
                <w:color w:val="000000" w:themeColor="text1"/>
                <w:sz w:val="20"/>
                <w:szCs w:val="20"/>
              </w:rPr>
              <w:t>umes, and vegetables); livestock (sheep, goats, cattle, poultry and pigs) and integrated crop-livestock farming systems are identified and disseminated to farmers through development partners</w:t>
            </w:r>
            <w:r>
              <w:t xml:space="preserve"> </w:t>
            </w:r>
            <w:r w:rsidRPr="0073601D">
              <w:rPr>
                <w:rFonts w:cstheme="minorHAnsi"/>
                <w:color w:val="000000" w:themeColor="text1"/>
                <w:sz w:val="20"/>
                <w:szCs w:val="20"/>
              </w:rPr>
              <w:t>in the intervention communities</w:t>
            </w:r>
            <w:r w:rsidRPr="00FE339C">
              <w:rPr>
                <w:rFonts w:cstheme="minorHAnsi"/>
                <w:color w:val="000000" w:themeColor="text1"/>
                <w:sz w:val="20"/>
                <w:szCs w:val="20"/>
              </w:rPr>
              <w:t xml:space="preserve">. </w:t>
            </w:r>
          </w:p>
        </w:tc>
        <w:tc>
          <w:tcPr>
            <w:tcW w:w="5130" w:type="dxa"/>
          </w:tcPr>
          <w:p w:rsidR="00F63B4B" w:rsidRPr="0047749D" w:rsidRDefault="00F63B4B" w:rsidP="00736934">
            <w:pPr>
              <w:rPr>
                <w:rFonts w:cstheme="minorHAnsi"/>
                <w:color w:val="000000"/>
                <w:sz w:val="20"/>
                <w:szCs w:val="20"/>
              </w:rPr>
            </w:pPr>
            <w:r w:rsidRPr="0047749D">
              <w:rPr>
                <w:rFonts w:cstheme="minorHAnsi"/>
                <w:color w:val="000000"/>
                <w:sz w:val="20"/>
                <w:szCs w:val="20"/>
              </w:rPr>
              <w:t xml:space="preserve">Activity 1.1.1: </w:t>
            </w:r>
            <w:r w:rsidRPr="00AC473C">
              <w:rPr>
                <w:rFonts w:cstheme="minorHAnsi"/>
                <w:color w:val="000000"/>
                <w:sz w:val="20"/>
                <w:szCs w:val="20"/>
              </w:rPr>
              <w:t>Test a combination of climate-smart crop varieties and agronomic practices to increase and sustain food and feed production</w:t>
            </w:r>
            <w:r w:rsidRPr="0047749D">
              <w:rPr>
                <w:rFonts w:cstheme="minorHAnsi"/>
                <w:color w:val="000000"/>
                <w:sz w:val="20"/>
                <w:szCs w:val="20"/>
              </w:rPr>
              <w:t>.</w:t>
            </w:r>
          </w:p>
          <w:p w:rsidR="00F63B4B" w:rsidRPr="0047749D" w:rsidRDefault="00F63B4B" w:rsidP="00736934">
            <w:pPr>
              <w:rPr>
                <w:rFonts w:cstheme="minorHAnsi"/>
                <w:color w:val="000000"/>
                <w:sz w:val="20"/>
                <w:szCs w:val="20"/>
              </w:rPr>
            </w:pPr>
            <w:r w:rsidRPr="0095506B">
              <w:rPr>
                <w:rFonts w:cstheme="minorHAnsi"/>
                <w:color w:val="000000"/>
                <w:sz w:val="20"/>
                <w:szCs w:val="20"/>
              </w:rPr>
              <w:t>Activity 1.1.2: Test and disseminate a combination of improved breeds, housing, feeding, health and breeding practices to intensify rearing of livestock (sheep, goat, pig, and poultry) for meat, egg and milk production.</w:t>
            </w:r>
          </w:p>
        </w:tc>
      </w:tr>
      <w:tr w:rsidR="00F63B4B" w:rsidRPr="0047749D" w:rsidTr="00F63B4B">
        <w:tc>
          <w:tcPr>
            <w:tcW w:w="4315" w:type="dxa"/>
          </w:tcPr>
          <w:p w:rsidR="00F63B4B" w:rsidRPr="00353C81" w:rsidRDefault="00F63B4B" w:rsidP="00736934">
            <w:pPr>
              <w:rPr>
                <w:rFonts w:cstheme="minorHAnsi"/>
                <w:color w:val="000000" w:themeColor="text1"/>
                <w:sz w:val="20"/>
                <w:szCs w:val="20"/>
              </w:rPr>
            </w:pPr>
            <w:r w:rsidRPr="0047749D">
              <w:rPr>
                <w:rFonts w:cstheme="minorHAnsi"/>
                <w:bCs/>
                <w:color w:val="000000" w:themeColor="text1"/>
                <w:sz w:val="20"/>
                <w:szCs w:val="20"/>
              </w:rPr>
              <w:t>Output 1.2:</w:t>
            </w:r>
            <w:r w:rsidRPr="00FE339C">
              <w:rPr>
                <w:rFonts w:cstheme="minorHAnsi"/>
                <w:color w:val="000000" w:themeColor="text1"/>
                <w:sz w:val="20"/>
                <w:szCs w:val="20"/>
              </w:rPr>
              <w:t xml:space="preserve"> Integrated management practices and innovations to improve and sustain productivity and ecosystems services of the soil, land, water and vegetation resources are developed and disseminated with farmers and development partners in the intervention c</w:t>
            </w:r>
            <w:r w:rsidRPr="0047749D">
              <w:rPr>
                <w:rFonts w:cstheme="minorHAnsi"/>
                <w:color w:val="000000" w:themeColor="text1"/>
                <w:sz w:val="20"/>
                <w:szCs w:val="20"/>
              </w:rPr>
              <w:t>ommunities.</w:t>
            </w:r>
          </w:p>
        </w:tc>
        <w:tc>
          <w:tcPr>
            <w:tcW w:w="5130" w:type="dxa"/>
          </w:tcPr>
          <w:p w:rsidR="00F63B4B" w:rsidRPr="0047749D" w:rsidRDefault="00F63B4B" w:rsidP="00736934">
            <w:pPr>
              <w:rPr>
                <w:rFonts w:cstheme="minorHAnsi"/>
                <w:color w:val="000000"/>
                <w:sz w:val="20"/>
                <w:szCs w:val="20"/>
              </w:rPr>
            </w:pPr>
            <w:r w:rsidRPr="0047749D">
              <w:rPr>
                <w:rFonts w:cstheme="minorHAnsi"/>
                <w:color w:val="000000"/>
                <w:sz w:val="20"/>
                <w:szCs w:val="20"/>
              </w:rPr>
              <w:t>Activity 1.2.1: Test and disseminate land, soil and integrated land-soil technologies and practices to improve and sustain productivity and ecosystems services at the farm and landscape/watershed levels.</w:t>
            </w:r>
          </w:p>
          <w:p w:rsidR="00F63B4B" w:rsidRPr="00AC473C" w:rsidRDefault="00F63B4B" w:rsidP="00736934">
            <w:pPr>
              <w:rPr>
                <w:rFonts w:cstheme="minorHAnsi"/>
                <w:color w:val="000000"/>
                <w:sz w:val="20"/>
                <w:szCs w:val="20"/>
              </w:rPr>
            </w:pPr>
            <w:r w:rsidRPr="0047749D">
              <w:rPr>
                <w:rFonts w:cstheme="minorHAnsi"/>
                <w:color w:val="000000"/>
                <w:sz w:val="20"/>
                <w:szCs w:val="20"/>
              </w:rPr>
              <w:t xml:space="preserve">Activity 1.2.2: Test and promote water management technologies and practices to increase water productivity in small-scale crop-livestock farming systems under </w:t>
            </w:r>
            <w:r w:rsidRPr="00422B02">
              <w:rPr>
                <w:rFonts w:cstheme="minorHAnsi"/>
                <w:noProof/>
                <w:color w:val="000000"/>
                <w:sz w:val="20"/>
                <w:szCs w:val="20"/>
              </w:rPr>
              <w:t>rain</w:t>
            </w:r>
            <w:r w:rsidRPr="00254B4F">
              <w:rPr>
                <w:rFonts w:cstheme="minorHAnsi"/>
                <w:noProof/>
                <w:color w:val="000000"/>
                <w:sz w:val="20"/>
                <w:szCs w:val="20"/>
              </w:rPr>
              <w:t>fed</w:t>
            </w:r>
            <w:r w:rsidRPr="0047749D">
              <w:rPr>
                <w:rFonts w:cstheme="minorHAnsi"/>
                <w:color w:val="000000"/>
                <w:sz w:val="20"/>
                <w:szCs w:val="20"/>
              </w:rPr>
              <w:t xml:space="preserve"> and irrigated conditions.</w:t>
            </w:r>
          </w:p>
        </w:tc>
      </w:tr>
      <w:tr w:rsidR="00F63B4B" w:rsidRPr="0047749D" w:rsidTr="00F63B4B">
        <w:tc>
          <w:tcPr>
            <w:tcW w:w="4315" w:type="dxa"/>
          </w:tcPr>
          <w:p w:rsidR="00F63B4B" w:rsidRPr="000B60E8" w:rsidRDefault="00F63B4B" w:rsidP="00736934">
            <w:pPr>
              <w:rPr>
                <w:rFonts w:cstheme="minorHAnsi"/>
                <w:bCs/>
                <w:sz w:val="20"/>
                <w:szCs w:val="20"/>
              </w:rPr>
            </w:pPr>
            <w:r w:rsidRPr="000B60E8">
              <w:rPr>
                <w:rFonts w:cstheme="minorHAnsi"/>
                <w:sz w:val="20"/>
                <w:szCs w:val="20"/>
              </w:rPr>
              <w:t>Output 1.3: Labor-saving and gender-sensitive technologies in target areas to reduce drudgery while increasing labor efficiency in the production cycle delivered.</w:t>
            </w:r>
          </w:p>
        </w:tc>
        <w:tc>
          <w:tcPr>
            <w:tcW w:w="5130" w:type="dxa"/>
          </w:tcPr>
          <w:p w:rsidR="00F63B4B" w:rsidRPr="000B60E8" w:rsidRDefault="00F63B4B" w:rsidP="00736934">
            <w:pPr>
              <w:rPr>
                <w:rFonts w:cstheme="minorHAnsi"/>
                <w:sz w:val="20"/>
                <w:szCs w:val="20"/>
              </w:rPr>
            </w:pPr>
            <w:r w:rsidRPr="000B60E8">
              <w:rPr>
                <w:rFonts w:cstheme="minorHAnsi"/>
                <w:sz w:val="20"/>
                <w:szCs w:val="20"/>
              </w:rPr>
              <w:t>Activity 1.3.3: Demonstrate small scale maize shelling machines to smallholders and other stakeholders to reduce drudgery and labor requirements</w:t>
            </w:r>
          </w:p>
        </w:tc>
      </w:tr>
      <w:tr w:rsidR="00F63B4B" w:rsidRPr="0047749D" w:rsidTr="00736934">
        <w:tc>
          <w:tcPr>
            <w:tcW w:w="9445" w:type="dxa"/>
            <w:gridSpan w:val="2"/>
          </w:tcPr>
          <w:p w:rsidR="00F63B4B" w:rsidRPr="00F63B4B" w:rsidRDefault="00F63B4B" w:rsidP="00736934">
            <w:pPr>
              <w:rPr>
                <w:rFonts w:cstheme="minorHAnsi"/>
                <w:b/>
                <w:color w:val="000000" w:themeColor="text1"/>
                <w:sz w:val="20"/>
                <w:szCs w:val="20"/>
              </w:rPr>
            </w:pPr>
            <w:r w:rsidRPr="00F63B4B">
              <w:rPr>
                <w:rFonts w:cstheme="minorHAnsi"/>
                <w:b/>
                <w:color w:val="000000" w:themeColor="text1"/>
                <w:sz w:val="20"/>
                <w:szCs w:val="20"/>
              </w:rPr>
              <w:t>Outcome 2: More farmers and farm families are adopting technologies and practices to improve nutrition, food and feed safety, post-harvest handling and value addition.</w:t>
            </w:r>
          </w:p>
        </w:tc>
      </w:tr>
      <w:tr w:rsidR="00F63B4B" w:rsidRPr="0047749D" w:rsidTr="00F63B4B">
        <w:tc>
          <w:tcPr>
            <w:tcW w:w="4315" w:type="dxa"/>
          </w:tcPr>
          <w:p w:rsidR="00F63B4B" w:rsidRPr="00FE339C" w:rsidRDefault="00F63B4B" w:rsidP="00736934">
            <w:pPr>
              <w:rPr>
                <w:rFonts w:cstheme="minorHAnsi"/>
                <w:color w:val="000000" w:themeColor="text1"/>
                <w:sz w:val="20"/>
                <w:szCs w:val="20"/>
              </w:rPr>
            </w:pPr>
            <w:r w:rsidRPr="0047749D">
              <w:rPr>
                <w:rFonts w:cstheme="minorHAnsi"/>
                <w:bCs/>
                <w:color w:val="000000" w:themeColor="text1"/>
                <w:sz w:val="20"/>
                <w:szCs w:val="20"/>
              </w:rPr>
              <w:t xml:space="preserve">Output 2.1: </w:t>
            </w:r>
            <w:r w:rsidRPr="0047749D">
              <w:rPr>
                <w:rFonts w:cstheme="minorHAnsi"/>
                <w:color w:val="000000" w:themeColor="text1"/>
                <w:sz w:val="20"/>
                <w:szCs w:val="20"/>
              </w:rPr>
              <w:t xml:space="preserve">Improved technologies, innovations, practices and habits to increase production </w:t>
            </w:r>
            <w:r w:rsidRPr="00FE339C">
              <w:rPr>
                <w:rFonts w:cstheme="minorHAnsi"/>
                <w:color w:val="000000" w:themeColor="text1"/>
                <w:sz w:val="20"/>
                <w:szCs w:val="20"/>
              </w:rPr>
              <w:t>and consumption of safe diverse and more nutritious food for farm families, especially by women and children developed and disseminated in partnership with research and development partners.</w:t>
            </w:r>
          </w:p>
        </w:tc>
        <w:tc>
          <w:tcPr>
            <w:tcW w:w="5130" w:type="dxa"/>
          </w:tcPr>
          <w:p w:rsidR="00F63B4B" w:rsidRDefault="00F63B4B" w:rsidP="00736934">
            <w:pPr>
              <w:rPr>
                <w:rFonts w:cstheme="minorHAnsi"/>
                <w:color w:val="000000"/>
                <w:sz w:val="20"/>
                <w:szCs w:val="20"/>
              </w:rPr>
            </w:pPr>
            <w:r w:rsidRPr="0047749D">
              <w:rPr>
                <w:rFonts w:cstheme="minorHAnsi"/>
                <w:color w:val="000000"/>
                <w:sz w:val="20"/>
                <w:szCs w:val="20"/>
              </w:rPr>
              <w:t xml:space="preserve">Activity 2.1.1: </w:t>
            </w:r>
            <w:r w:rsidRPr="00AC473C">
              <w:rPr>
                <w:rFonts w:cstheme="minorHAnsi"/>
                <w:color w:val="000000"/>
                <w:sz w:val="20"/>
                <w:szCs w:val="20"/>
              </w:rPr>
              <w:t>Develop a nutrition strategy to harmonize the nutrition activities national nutrition approaches and link them to the crop and livestock activities</w:t>
            </w:r>
          </w:p>
          <w:p w:rsidR="00F63B4B" w:rsidRDefault="00F63B4B" w:rsidP="00736934">
            <w:pPr>
              <w:rPr>
                <w:rFonts w:cstheme="minorHAnsi"/>
                <w:color w:val="000000"/>
                <w:sz w:val="20"/>
                <w:szCs w:val="20"/>
              </w:rPr>
            </w:pPr>
            <w:r>
              <w:rPr>
                <w:rFonts w:cstheme="minorHAnsi"/>
                <w:color w:val="000000"/>
                <w:sz w:val="20"/>
                <w:szCs w:val="20"/>
              </w:rPr>
              <w:t xml:space="preserve">Activity 2.1.2: </w:t>
            </w:r>
            <w:r w:rsidRPr="00C26F4F">
              <w:rPr>
                <w:rFonts w:cstheme="minorHAnsi"/>
                <w:color w:val="000000"/>
                <w:sz w:val="20"/>
                <w:szCs w:val="20"/>
              </w:rPr>
              <w:t>Build capacity of farm families, especially women to produce and consume diverse and more nutritious food</w:t>
            </w:r>
            <w:r>
              <w:rPr>
                <w:rFonts w:cstheme="minorHAnsi"/>
                <w:color w:val="000000"/>
                <w:sz w:val="20"/>
                <w:szCs w:val="20"/>
              </w:rPr>
              <w:t>.</w:t>
            </w:r>
          </w:p>
          <w:p w:rsidR="00F63B4B" w:rsidRPr="00353C81" w:rsidRDefault="00F63B4B" w:rsidP="00736934">
            <w:pPr>
              <w:rPr>
                <w:rFonts w:cstheme="minorHAnsi"/>
                <w:sz w:val="20"/>
                <w:szCs w:val="20"/>
              </w:rPr>
            </w:pPr>
          </w:p>
        </w:tc>
      </w:tr>
      <w:tr w:rsidR="00F63B4B" w:rsidRPr="0047749D" w:rsidTr="00F63B4B">
        <w:tc>
          <w:tcPr>
            <w:tcW w:w="4315" w:type="dxa"/>
          </w:tcPr>
          <w:p w:rsidR="00F63B4B" w:rsidRPr="00BB5940" w:rsidRDefault="00F63B4B" w:rsidP="00736934">
            <w:pPr>
              <w:rPr>
                <w:rFonts w:cstheme="minorHAnsi"/>
                <w:color w:val="FF0000"/>
                <w:sz w:val="20"/>
                <w:szCs w:val="20"/>
              </w:rPr>
            </w:pPr>
            <w:r w:rsidRPr="000B60E8">
              <w:rPr>
                <w:rFonts w:cstheme="minorHAnsi"/>
                <w:bCs/>
                <w:sz w:val="20"/>
                <w:szCs w:val="20"/>
              </w:rPr>
              <w:t xml:space="preserve">Output 2.2: </w:t>
            </w:r>
            <w:r w:rsidRPr="000B60E8">
              <w:rPr>
                <w:rFonts w:cstheme="minorHAnsi"/>
                <w:sz w:val="20"/>
                <w:szCs w:val="20"/>
              </w:rPr>
              <w:t xml:space="preserve">Postharvest technologies and practices to provide options for the food, and feed sectors are tested and disseminated to farmers, through researchers, extension staff, and development partners. </w:t>
            </w:r>
          </w:p>
        </w:tc>
        <w:tc>
          <w:tcPr>
            <w:tcW w:w="5130" w:type="dxa"/>
          </w:tcPr>
          <w:p w:rsidR="00F63B4B" w:rsidRPr="00AE7326" w:rsidRDefault="00F63B4B" w:rsidP="00736934">
            <w:pPr>
              <w:rPr>
                <w:rFonts w:cstheme="minorHAnsi"/>
                <w:sz w:val="20"/>
                <w:szCs w:val="20"/>
              </w:rPr>
            </w:pPr>
          </w:p>
        </w:tc>
      </w:tr>
      <w:tr w:rsidR="00F63B4B" w:rsidRPr="0047749D" w:rsidTr="00736934">
        <w:tc>
          <w:tcPr>
            <w:tcW w:w="9445" w:type="dxa"/>
            <w:gridSpan w:val="2"/>
          </w:tcPr>
          <w:p w:rsidR="00F63B4B" w:rsidRPr="00F63B4B" w:rsidRDefault="00F63B4B" w:rsidP="00736934">
            <w:pPr>
              <w:rPr>
                <w:rFonts w:cstheme="minorHAnsi"/>
                <w:b/>
                <w:color w:val="000000" w:themeColor="text1"/>
                <w:sz w:val="20"/>
                <w:szCs w:val="20"/>
              </w:rPr>
            </w:pPr>
            <w:r w:rsidRPr="00F63B4B">
              <w:rPr>
                <w:rFonts w:cstheme="minorHAnsi"/>
                <w:b/>
                <w:color w:val="000000" w:themeColor="text1"/>
                <w:sz w:val="20"/>
                <w:szCs w:val="20"/>
              </w:rPr>
              <w:t>Outcome 3: Farmers and other value chain actors have greater and equitable access to production assets and markets (input and output) through enabling institutions and policies.</w:t>
            </w:r>
          </w:p>
        </w:tc>
      </w:tr>
      <w:tr w:rsidR="00F63B4B" w:rsidRPr="0047749D" w:rsidTr="00F63B4B">
        <w:tc>
          <w:tcPr>
            <w:tcW w:w="4315" w:type="dxa"/>
          </w:tcPr>
          <w:p w:rsidR="00F63B4B" w:rsidRPr="00FE339C" w:rsidRDefault="00F63B4B" w:rsidP="00736934">
            <w:pPr>
              <w:rPr>
                <w:rFonts w:cstheme="minorHAnsi"/>
                <w:color w:val="000000" w:themeColor="text1"/>
                <w:sz w:val="20"/>
                <w:szCs w:val="20"/>
              </w:rPr>
            </w:pPr>
            <w:r w:rsidRPr="0047749D">
              <w:rPr>
                <w:rFonts w:cstheme="minorHAnsi"/>
                <w:color w:val="000000" w:themeColor="text1"/>
                <w:sz w:val="20"/>
                <w:szCs w:val="20"/>
              </w:rPr>
              <w:t xml:space="preserve">Output 3.1: </w:t>
            </w:r>
            <w:r w:rsidRPr="00427C3F">
              <w:rPr>
                <w:rFonts w:cstheme="minorHAnsi"/>
                <w:color w:val="000000" w:themeColor="text1"/>
                <w:sz w:val="20"/>
                <w:szCs w:val="20"/>
              </w:rPr>
              <w:t>Improved policies and institutional arrangements to increase participation of farm families, especially women and youth in the output and input markets and decision-making are developed</w:t>
            </w:r>
          </w:p>
        </w:tc>
        <w:tc>
          <w:tcPr>
            <w:tcW w:w="5130" w:type="dxa"/>
            <w:shd w:val="clear" w:color="auto" w:fill="auto"/>
          </w:tcPr>
          <w:p w:rsidR="00F63B4B" w:rsidRPr="00353C81" w:rsidRDefault="00F63B4B" w:rsidP="00736934">
            <w:pPr>
              <w:rPr>
                <w:rFonts w:cstheme="minorHAnsi"/>
                <w:sz w:val="20"/>
                <w:szCs w:val="20"/>
              </w:rPr>
            </w:pPr>
            <w:r w:rsidRPr="00427C3F">
              <w:rPr>
                <w:rFonts w:cstheme="minorHAnsi"/>
                <w:color w:val="000000"/>
                <w:sz w:val="20"/>
                <w:szCs w:val="20"/>
              </w:rPr>
              <w:t xml:space="preserve">Activity 3.1.1: </w:t>
            </w:r>
            <w:r w:rsidRPr="00427C3F">
              <w:rPr>
                <w:rFonts w:cstheme="minorHAnsi"/>
                <w:sz w:val="20"/>
                <w:szCs w:val="20"/>
              </w:rPr>
              <w:t>Identify constraints to and opportunities for improving access to the output and input markets by women and youth in the target area.</w:t>
            </w:r>
          </w:p>
        </w:tc>
      </w:tr>
      <w:tr w:rsidR="00F63B4B" w:rsidRPr="0047749D" w:rsidTr="00F63B4B">
        <w:tc>
          <w:tcPr>
            <w:tcW w:w="4315" w:type="dxa"/>
          </w:tcPr>
          <w:p w:rsidR="00F63B4B" w:rsidRPr="00FE339C" w:rsidRDefault="00F63B4B" w:rsidP="00736934">
            <w:pPr>
              <w:rPr>
                <w:rFonts w:cstheme="minorHAnsi"/>
                <w:color w:val="000000" w:themeColor="text1"/>
                <w:sz w:val="20"/>
                <w:szCs w:val="20"/>
              </w:rPr>
            </w:pPr>
            <w:r w:rsidRPr="0047749D">
              <w:rPr>
                <w:rFonts w:cstheme="minorHAnsi"/>
                <w:color w:val="000000" w:themeColor="text1"/>
                <w:sz w:val="20"/>
                <w:szCs w:val="20"/>
              </w:rPr>
              <w:t xml:space="preserve">Output 3.2: </w:t>
            </w:r>
            <w:r w:rsidRPr="00427C3F">
              <w:rPr>
                <w:rFonts w:cstheme="minorHAnsi"/>
                <w:color w:val="000000" w:themeColor="text1"/>
                <w:sz w:val="20"/>
                <w:szCs w:val="20"/>
              </w:rPr>
              <w:t>Options to increase access to production assets and increase participation in decision-making by women, youth and other vulnerable groups</w:t>
            </w:r>
            <w:r>
              <w:rPr>
                <w:rFonts w:cstheme="minorHAnsi"/>
                <w:color w:val="000000" w:themeColor="text1"/>
                <w:sz w:val="20"/>
                <w:szCs w:val="20"/>
              </w:rPr>
              <w:t>.</w:t>
            </w:r>
          </w:p>
        </w:tc>
        <w:tc>
          <w:tcPr>
            <w:tcW w:w="5130" w:type="dxa"/>
          </w:tcPr>
          <w:p w:rsidR="00F63B4B" w:rsidRPr="002E3D6B" w:rsidRDefault="00F63B4B" w:rsidP="00736934">
            <w:pPr>
              <w:rPr>
                <w:rFonts w:cstheme="minorHAnsi"/>
                <w:sz w:val="20"/>
                <w:szCs w:val="20"/>
                <w:highlight w:val="green"/>
              </w:rPr>
            </w:pPr>
            <w:r w:rsidRPr="002E3D6B">
              <w:rPr>
                <w:rFonts w:cstheme="minorHAnsi"/>
                <w:color w:val="000000"/>
                <w:sz w:val="20"/>
                <w:szCs w:val="20"/>
              </w:rPr>
              <w:t>Activity 3.2.1: Identify constraints to, and opportunities for increasing women and youth access to production assets in the target area.</w:t>
            </w:r>
          </w:p>
        </w:tc>
      </w:tr>
      <w:tr w:rsidR="00F63B4B" w:rsidRPr="0047749D" w:rsidTr="00736934">
        <w:tc>
          <w:tcPr>
            <w:tcW w:w="9445" w:type="dxa"/>
            <w:gridSpan w:val="2"/>
          </w:tcPr>
          <w:p w:rsidR="00F63B4B" w:rsidRPr="00F63B4B" w:rsidRDefault="00F63B4B" w:rsidP="00736934">
            <w:pPr>
              <w:rPr>
                <w:rFonts w:cstheme="minorHAnsi"/>
                <w:b/>
                <w:color w:val="000000" w:themeColor="text1"/>
                <w:sz w:val="20"/>
                <w:szCs w:val="20"/>
              </w:rPr>
            </w:pPr>
            <w:r w:rsidRPr="00F63B4B">
              <w:rPr>
                <w:rFonts w:cstheme="minorHAnsi"/>
                <w:b/>
                <w:color w:val="000000" w:themeColor="text1"/>
                <w:sz w:val="20"/>
                <w:szCs w:val="20"/>
              </w:rPr>
              <w:lastRenderedPageBreak/>
              <w:t xml:space="preserve">Outcome 4: Effective partnerships are built with farmers, local communities, and research and development partners in the private and public sectors to ensure delivery and uptake at </w:t>
            </w:r>
            <w:r w:rsidRPr="00F63B4B">
              <w:rPr>
                <w:rFonts w:cstheme="minorHAnsi"/>
                <w:b/>
                <w:noProof/>
                <w:color w:val="000000" w:themeColor="text1"/>
                <w:sz w:val="20"/>
                <w:szCs w:val="20"/>
              </w:rPr>
              <w:t>scale</w:t>
            </w:r>
            <w:r w:rsidRPr="00F63B4B">
              <w:rPr>
                <w:rFonts w:cstheme="minorHAnsi"/>
                <w:b/>
                <w:color w:val="000000" w:themeColor="text1"/>
                <w:sz w:val="20"/>
                <w:szCs w:val="20"/>
              </w:rPr>
              <w:t xml:space="preserve"> of SI technologies, innovations and practices.</w:t>
            </w:r>
          </w:p>
        </w:tc>
      </w:tr>
      <w:tr w:rsidR="00F63B4B" w:rsidRPr="0047749D" w:rsidTr="00F63B4B">
        <w:tc>
          <w:tcPr>
            <w:tcW w:w="4315" w:type="dxa"/>
          </w:tcPr>
          <w:p w:rsidR="00F63B4B" w:rsidRPr="00FE339C" w:rsidRDefault="00F63B4B" w:rsidP="00736934">
            <w:pPr>
              <w:rPr>
                <w:rFonts w:cstheme="minorHAnsi"/>
                <w:color w:val="000000" w:themeColor="text1"/>
                <w:sz w:val="20"/>
                <w:szCs w:val="20"/>
              </w:rPr>
            </w:pPr>
            <w:r w:rsidRPr="0047749D">
              <w:rPr>
                <w:rFonts w:cstheme="minorHAnsi"/>
                <w:color w:val="000000" w:themeColor="text1"/>
                <w:sz w:val="20"/>
                <w:szCs w:val="20"/>
              </w:rPr>
              <w:t xml:space="preserve">Output 4.1: Alliances and effective partnerships developed between farmers, local </w:t>
            </w:r>
            <w:r w:rsidRPr="00FE339C">
              <w:rPr>
                <w:rFonts w:cstheme="minorHAnsi"/>
                <w:color w:val="000000" w:themeColor="text1"/>
                <w:sz w:val="20"/>
                <w:szCs w:val="20"/>
              </w:rPr>
              <w:t>communities, and research and development agents in the public and private sectors to enable the release, dissemination, and adoption of proven technologies and practices to scale.</w:t>
            </w:r>
          </w:p>
        </w:tc>
        <w:tc>
          <w:tcPr>
            <w:tcW w:w="5130" w:type="dxa"/>
          </w:tcPr>
          <w:p w:rsidR="00F63B4B" w:rsidRPr="0047749D" w:rsidRDefault="00F63B4B" w:rsidP="00736934">
            <w:pPr>
              <w:rPr>
                <w:rFonts w:cstheme="minorHAnsi"/>
                <w:color w:val="000000"/>
                <w:sz w:val="20"/>
                <w:szCs w:val="20"/>
              </w:rPr>
            </w:pPr>
            <w:r w:rsidRPr="0047749D">
              <w:rPr>
                <w:rFonts w:cstheme="minorHAnsi"/>
                <w:color w:val="000000"/>
                <w:sz w:val="20"/>
                <w:szCs w:val="20"/>
              </w:rPr>
              <w:t xml:space="preserve">Activity 4.1.1: </w:t>
            </w:r>
            <w:r w:rsidRPr="0095506B">
              <w:rPr>
                <w:rFonts w:cstheme="minorHAnsi"/>
                <w:color w:val="000000"/>
                <w:sz w:val="20"/>
                <w:szCs w:val="20"/>
              </w:rPr>
              <w:t>Conduct cost-benefit and gender analysis coupled with other socio-economic analyses to identify and quantify adoption constraints and opportunities for different farmer contexts.</w:t>
            </w:r>
          </w:p>
          <w:p w:rsidR="00F63B4B" w:rsidRPr="002E3D6B" w:rsidRDefault="00F63B4B" w:rsidP="00736934">
            <w:pPr>
              <w:rPr>
                <w:rFonts w:cstheme="minorHAnsi"/>
                <w:color w:val="000000"/>
                <w:sz w:val="20"/>
                <w:szCs w:val="20"/>
              </w:rPr>
            </w:pPr>
            <w:r w:rsidRPr="0047749D">
              <w:rPr>
                <w:rFonts w:cstheme="minorHAnsi"/>
                <w:color w:val="000000"/>
                <w:sz w:val="20"/>
                <w:szCs w:val="20"/>
              </w:rPr>
              <w:t xml:space="preserve">Activity 4.1.2: Map and assess relevant stakeholders to establish </w:t>
            </w:r>
            <w:r w:rsidRPr="00BC0464">
              <w:rPr>
                <w:rFonts w:cstheme="minorHAnsi"/>
                <w:noProof/>
                <w:color w:val="000000"/>
                <w:sz w:val="20"/>
                <w:szCs w:val="20"/>
              </w:rPr>
              <w:t>dialogue</w:t>
            </w:r>
            <w:r w:rsidRPr="0047749D">
              <w:rPr>
                <w:rFonts w:cstheme="minorHAnsi"/>
                <w:color w:val="000000"/>
                <w:sz w:val="20"/>
                <w:szCs w:val="20"/>
              </w:rPr>
              <w:t xml:space="preserve"> for the exploration of mutual synergies for scaling delivery of validated technologies.</w:t>
            </w:r>
          </w:p>
        </w:tc>
      </w:tr>
      <w:tr w:rsidR="00F63B4B" w:rsidRPr="0047749D" w:rsidTr="00F63B4B">
        <w:tc>
          <w:tcPr>
            <w:tcW w:w="4315" w:type="dxa"/>
          </w:tcPr>
          <w:p w:rsidR="00F63B4B" w:rsidRPr="008D2EA8" w:rsidRDefault="00F63B4B" w:rsidP="00736934">
            <w:pPr>
              <w:rPr>
                <w:rFonts w:cstheme="minorHAnsi"/>
                <w:sz w:val="20"/>
                <w:szCs w:val="20"/>
              </w:rPr>
            </w:pPr>
            <w:r w:rsidRPr="008D2EA8">
              <w:rPr>
                <w:rFonts w:cstheme="minorHAnsi"/>
                <w:bCs/>
                <w:sz w:val="20"/>
                <w:szCs w:val="20"/>
              </w:rPr>
              <w:t xml:space="preserve">Output 4.2: </w:t>
            </w:r>
            <w:r w:rsidRPr="008D2EA8">
              <w:rPr>
                <w:rFonts w:cstheme="minorHAnsi"/>
                <w:sz w:val="20"/>
                <w:szCs w:val="20"/>
              </w:rPr>
              <w:t>Gender-sensitive decision support tools to assess technology-associated risks and opportunities are available for use by project partners.</w:t>
            </w:r>
          </w:p>
        </w:tc>
        <w:tc>
          <w:tcPr>
            <w:tcW w:w="5130" w:type="dxa"/>
          </w:tcPr>
          <w:p w:rsidR="00F63B4B" w:rsidRPr="008D2EA8" w:rsidRDefault="00F63B4B" w:rsidP="00736934">
            <w:pPr>
              <w:rPr>
                <w:rFonts w:cstheme="minorHAnsi"/>
                <w:sz w:val="20"/>
                <w:szCs w:val="20"/>
              </w:rPr>
            </w:pPr>
            <w:r w:rsidRPr="008D2EA8">
              <w:rPr>
                <w:rFonts w:cstheme="minorHAnsi"/>
                <w:sz w:val="20"/>
                <w:szCs w:val="20"/>
              </w:rPr>
              <w:t>Activity 4.2.1: Identify and communicate gender-sensitive decision support tools in the context of different farm typologies.</w:t>
            </w:r>
          </w:p>
        </w:tc>
      </w:tr>
      <w:tr w:rsidR="00F63B4B" w:rsidRPr="0047749D" w:rsidTr="00F63B4B">
        <w:tc>
          <w:tcPr>
            <w:tcW w:w="4315" w:type="dxa"/>
          </w:tcPr>
          <w:p w:rsidR="00F63B4B" w:rsidRPr="002E3D6B" w:rsidRDefault="00F63B4B" w:rsidP="00736934">
            <w:pPr>
              <w:rPr>
                <w:rFonts w:cstheme="minorHAnsi"/>
                <w:color w:val="000000" w:themeColor="text1"/>
                <w:sz w:val="20"/>
                <w:szCs w:val="20"/>
              </w:rPr>
            </w:pPr>
            <w:r w:rsidRPr="002E3D6B">
              <w:rPr>
                <w:rFonts w:cstheme="minorHAnsi"/>
                <w:bCs/>
                <w:color w:val="000000" w:themeColor="text1"/>
                <w:sz w:val="20"/>
                <w:szCs w:val="20"/>
              </w:rPr>
              <w:t xml:space="preserve">Output 4.3: </w:t>
            </w:r>
            <w:r w:rsidRPr="004152C2">
              <w:rPr>
                <w:rFonts w:asciiTheme="minorHAnsi" w:hAnsiTheme="minorHAnsi" w:cstheme="minorHAnsi"/>
                <w:color w:val="000000"/>
                <w:sz w:val="20"/>
                <w:szCs w:val="20"/>
              </w:rPr>
              <w:t>A framework for monitoring and evaluating technology adoption, and technology-associated risk accessible to the project team and scaling partners</w:t>
            </w:r>
          </w:p>
        </w:tc>
        <w:tc>
          <w:tcPr>
            <w:tcW w:w="5130" w:type="dxa"/>
          </w:tcPr>
          <w:p w:rsidR="00F63B4B" w:rsidRPr="002E3D6B" w:rsidRDefault="00F63B4B" w:rsidP="00736934">
            <w:pPr>
              <w:rPr>
                <w:rFonts w:cstheme="minorHAnsi"/>
                <w:color w:val="000000" w:themeColor="text1"/>
                <w:sz w:val="20"/>
                <w:szCs w:val="20"/>
              </w:rPr>
            </w:pPr>
            <w:r>
              <w:rPr>
                <w:rFonts w:cstheme="minorHAnsi"/>
                <w:color w:val="000000" w:themeColor="text1"/>
                <w:sz w:val="20"/>
                <w:szCs w:val="20"/>
              </w:rPr>
              <w:t xml:space="preserve">Activity 4.3.1: </w:t>
            </w:r>
            <w:r w:rsidRPr="002E3D6B">
              <w:rPr>
                <w:rFonts w:cstheme="minorHAnsi"/>
                <w:color w:val="000000" w:themeColor="text1"/>
                <w:sz w:val="20"/>
                <w:szCs w:val="20"/>
              </w:rPr>
              <w:t>Monitor and modify the progress of technology adoption process towards scaling</w:t>
            </w:r>
          </w:p>
        </w:tc>
      </w:tr>
      <w:tr w:rsidR="00F63B4B" w:rsidRPr="0047749D" w:rsidTr="00F63B4B">
        <w:tc>
          <w:tcPr>
            <w:tcW w:w="4315" w:type="dxa"/>
          </w:tcPr>
          <w:p w:rsidR="00F63B4B" w:rsidRPr="00645A1A" w:rsidRDefault="00F63B4B" w:rsidP="00736934">
            <w:pPr>
              <w:rPr>
                <w:rFonts w:cstheme="minorHAnsi"/>
                <w:color w:val="FF0000"/>
                <w:sz w:val="20"/>
                <w:szCs w:val="20"/>
              </w:rPr>
            </w:pPr>
            <w:r w:rsidRPr="000B60E8">
              <w:rPr>
                <w:rFonts w:cstheme="minorHAnsi"/>
                <w:bCs/>
                <w:sz w:val="20"/>
                <w:szCs w:val="20"/>
              </w:rPr>
              <w:t>Output 4.4:</w:t>
            </w:r>
            <w:r w:rsidRPr="000B60E8">
              <w:rPr>
                <w:rFonts w:cstheme="minorHAnsi"/>
                <w:sz w:val="20"/>
                <w:szCs w:val="20"/>
              </w:rPr>
              <w:t xml:space="preserve"> Knowledge sharing </w:t>
            </w:r>
            <w:r w:rsidRPr="000B60E8">
              <w:rPr>
                <w:rFonts w:cstheme="minorHAnsi"/>
                <w:noProof/>
                <w:sz w:val="20"/>
                <w:szCs w:val="20"/>
              </w:rPr>
              <w:t>centers</w:t>
            </w:r>
            <w:r w:rsidRPr="000B60E8">
              <w:rPr>
                <w:rFonts w:cstheme="minorHAnsi"/>
                <w:sz w:val="20"/>
                <w:szCs w:val="20"/>
              </w:rPr>
              <w:t xml:space="preserve"> (physical structures) and learning alliances are developed within existing local and regional institutions </w:t>
            </w:r>
          </w:p>
        </w:tc>
        <w:tc>
          <w:tcPr>
            <w:tcW w:w="5130" w:type="dxa"/>
          </w:tcPr>
          <w:p w:rsidR="00F63B4B" w:rsidRPr="00645A1A" w:rsidRDefault="00F63B4B" w:rsidP="00736934">
            <w:pPr>
              <w:rPr>
                <w:rFonts w:cstheme="minorHAnsi"/>
                <w:color w:val="FF0000"/>
                <w:sz w:val="20"/>
                <w:szCs w:val="20"/>
              </w:rPr>
            </w:pPr>
          </w:p>
        </w:tc>
      </w:tr>
    </w:tbl>
    <w:p w:rsidR="00F63B4B" w:rsidRDefault="00F63B4B" w:rsidP="00F63B4B">
      <w:pPr>
        <w:rPr>
          <w:rFonts w:asciiTheme="minorHAnsi" w:hAnsiTheme="minorHAnsi" w:cstheme="minorHAnsi"/>
          <w:sz w:val="20"/>
          <w:szCs w:val="20"/>
        </w:rPr>
      </w:pPr>
    </w:p>
    <w:p w:rsidR="00F63B4B" w:rsidRPr="00F63B4B" w:rsidRDefault="00F63B4B" w:rsidP="00F63B4B">
      <w:pPr>
        <w:rPr>
          <w:rFonts w:asciiTheme="minorHAnsi" w:hAnsiTheme="minorHAnsi" w:cstheme="minorHAnsi"/>
          <w:b/>
          <w:sz w:val="28"/>
          <w:szCs w:val="28"/>
        </w:rPr>
      </w:pPr>
      <w:r w:rsidRPr="00F63B4B">
        <w:rPr>
          <w:rFonts w:asciiTheme="minorHAnsi" w:hAnsiTheme="minorHAnsi" w:cstheme="minorHAnsi"/>
          <w:b/>
          <w:color w:val="2E74B5" w:themeColor="accent1" w:themeShade="BF"/>
          <w:sz w:val="28"/>
          <w:szCs w:val="28"/>
        </w:rPr>
        <w:t xml:space="preserve">Do you have a technology that you think is </w:t>
      </w:r>
      <w:r>
        <w:rPr>
          <w:rFonts w:asciiTheme="minorHAnsi" w:hAnsiTheme="minorHAnsi" w:cstheme="minorHAnsi"/>
          <w:b/>
          <w:color w:val="2E74B5" w:themeColor="accent1" w:themeShade="BF"/>
          <w:sz w:val="28"/>
          <w:szCs w:val="28"/>
        </w:rPr>
        <w:t xml:space="preserve">validated and proven (you have published it) but it is </w:t>
      </w:r>
      <w:r w:rsidRPr="00F63B4B">
        <w:rPr>
          <w:rFonts w:asciiTheme="minorHAnsi" w:hAnsiTheme="minorHAnsi" w:cstheme="minorHAnsi"/>
          <w:b/>
          <w:color w:val="2E74B5" w:themeColor="accent1" w:themeShade="BF"/>
          <w:sz w:val="28"/>
          <w:szCs w:val="28"/>
        </w:rPr>
        <w:t>missing in the Table below, please share it:</w:t>
      </w:r>
    </w:p>
    <w:tbl>
      <w:tblPr>
        <w:tblStyle w:val="TableGrid"/>
        <w:tblW w:w="9445" w:type="dxa"/>
        <w:tblLook w:val="04A0" w:firstRow="1" w:lastRow="0" w:firstColumn="1" w:lastColumn="0" w:noHBand="0" w:noVBand="1"/>
      </w:tblPr>
      <w:tblGrid>
        <w:gridCol w:w="3302"/>
        <w:gridCol w:w="6143"/>
      </w:tblGrid>
      <w:tr w:rsidR="00F63B4B" w:rsidRPr="0047749D" w:rsidTr="00736934">
        <w:tc>
          <w:tcPr>
            <w:tcW w:w="9445" w:type="dxa"/>
            <w:gridSpan w:val="2"/>
          </w:tcPr>
          <w:p w:rsidR="00F63B4B" w:rsidRPr="00B07ABF" w:rsidRDefault="00F63B4B" w:rsidP="00736934">
            <w:pPr>
              <w:rPr>
                <w:b/>
                <w:color w:val="000000" w:themeColor="text1"/>
                <w:sz w:val="20"/>
              </w:rPr>
            </w:pPr>
            <w:r w:rsidRPr="00B07ABF">
              <w:rPr>
                <w:rFonts w:cstheme="minorHAnsi"/>
                <w:b/>
                <w:color w:val="000000" w:themeColor="text1"/>
                <w:sz w:val="20"/>
                <w:szCs w:val="20"/>
              </w:rPr>
              <w:t xml:space="preserve">Table 2: </w:t>
            </w:r>
            <w:r w:rsidRPr="007B12CC">
              <w:rPr>
                <w:rFonts w:cstheme="minorHAnsi"/>
                <w:color w:val="000000" w:themeColor="text1"/>
                <w:sz w:val="20"/>
                <w:szCs w:val="20"/>
              </w:rPr>
              <w:t>List of validated technologies ready for promotion through development partners</w:t>
            </w:r>
            <w:r w:rsidRPr="007B12CC">
              <w:rPr>
                <w:color w:val="000000" w:themeColor="text1"/>
                <w:sz w:val="20"/>
              </w:rPr>
              <w:t xml:space="preserve"> in the Northern, Upper East and Upper West regions of Ghana</w:t>
            </w:r>
          </w:p>
        </w:tc>
      </w:tr>
      <w:tr w:rsidR="00F63B4B" w:rsidRPr="0047749D" w:rsidTr="00736934">
        <w:tc>
          <w:tcPr>
            <w:tcW w:w="3302" w:type="dxa"/>
          </w:tcPr>
          <w:p w:rsidR="00F63B4B" w:rsidRPr="0047749D" w:rsidRDefault="00F63B4B" w:rsidP="00736934">
            <w:pPr>
              <w:rPr>
                <w:rFonts w:cstheme="minorHAnsi"/>
                <w:color w:val="000000" w:themeColor="text1"/>
                <w:sz w:val="20"/>
                <w:szCs w:val="20"/>
                <w:lang w:val="en-GB"/>
              </w:rPr>
            </w:pPr>
            <w:r w:rsidRPr="0047749D">
              <w:rPr>
                <w:rFonts w:cstheme="minorHAnsi"/>
                <w:color w:val="000000" w:themeColor="text1"/>
                <w:sz w:val="20"/>
                <w:szCs w:val="20"/>
                <w:lang w:val="en-GB"/>
              </w:rPr>
              <w:t>Broad category</w:t>
            </w:r>
          </w:p>
        </w:tc>
        <w:tc>
          <w:tcPr>
            <w:tcW w:w="6143" w:type="dxa"/>
          </w:tcPr>
          <w:p w:rsidR="00F63B4B" w:rsidRPr="00FE339C" w:rsidRDefault="00F63B4B" w:rsidP="00736934">
            <w:pPr>
              <w:rPr>
                <w:rFonts w:cstheme="minorHAnsi"/>
                <w:color w:val="000000" w:themeColor="text1"/>
                <w:sz w:val="20"/>
                <w:szCs w:val="20"/>
              </w:rPr>
            </w:pPr>
            <w:r w:rsidRPr="00FE339C">
              <w:rPr>
                <w:rFonts w:cstheme="minorHAnsi"/>
                <w:color w:val="000000" w:themeColor="text1"/>
                <w:sz w:val="20"/>
                <w:szCs w:val="20"/>
              </w:rPr>
              <w:t>Validated flagship technology</w:t>
            </w:r>
          </w:p>
        </w:tc>
      </w:tr>
      <w:tr w:rsidR="00F63B4B" w:rsidRPr="0047749D" w:rsidTr="00736934">
        <w:tc>
          <w:tcPr>
            <w:tcW w:w="3302" w:type="dxa"/>
          </w:tcPr>
          <w:p w:rsidR="00F63B4B" w:rsidRPr="00FE339C" w:rsidRDefault="00F63B4B" w:rsidP="00736934">
            <w:pPr>
              <w:rPr>
                <w:rFonts w:cstheme="minorHAnsi"/>
                <w:color w:val="000000" w:themeColor="text1"/>
                <w:sz w:val="20"/>
                <w:szCs w:val="20"/>
              </w:rPr>
            </w:pPr>
            <w:r w:rsidRPr="0047749D">
              <w:rPr>
                <w:rFonts w:cstheme="minorHAnsi"/>
                <w:color w:val="000000" w:themeColor="text1"/>
                <w:sz w:val="20"/>
                <w:szCs w:val="20"/>
                <w:lang w:val="en-GB"/>
              </w:rPr>
              <w:t>Introduction of new crops and varieties to overcome existing biotic and abiotic stresses and improve productivity per unit land area</w:t>
            </w:r>
          </w:p>
        </w:tc>
        <w:tc>
          <w:tcPr>
            <w:tcW w:w="6143" w:type="dxa"/>
          </w:tcPr>
          <w:p w:rsidR="00F63B4B" w:rsidRPr="00FE339C" w:rsidRDefault="00F63B4B" w:rsidP="00736934">
            <w:pPr>
              <w:rPr>
                <w:rFonts w:cstheme="minorHAnsi"/>
                <w:color w:val="000000" w:themeColor="text1"/>
                <w:sz w:val="20"/>
                <w:szCs w:val="20"/>
              </w:rPr>
            </w:pPr>
            <w:r w:rsidRPr="00FE339C">
              <w:rPr>
                <w:rFonts w:cstheme="minorHAnsi"/>
                <w:color w:val="000000" w:themeColor="text1"/>
                <w:sz w:val="20"/>
                <w:szCs w:val="20"/>
              </w:rPr>
              <w:t xml:space="preserve">New varieties – </w:t>
            </w:r>
            <w:r w:rsidRPr="00BC0464">
              <w:rPr>
                <w:rFonts w:cstheme="minorHAnsi"/>
                <w:noProof/>
                <w:color w:val="000000" w:themeColor="text1"/>
                <w:sz w:val="20"/>
                <w:szCs w:val="20"/>
              </w:rPr>
              <w:t>drought-</w:t>
            </w:r>
            <w:r w:rsidRPr="00BF797F">
              <w:rPr>
                <w:rFonts w:cstheme="minorHAnsi"/>
                <w:noProof/>
                <w:color w:val="000000" w:themeColor="text1"/>
                <w:sz w:val="20"/>
                <w:szCs w:val="20"/>
              </w:rPr>
              <w:t>tolerant</w:t>
            </w:r>
            <w:r w:rsidRPr="00FE339C">
              <w:rPr>
                <w:rFonts w:cstheme="minorHAnsi"/>
                <w:color w:val="000000" w:themeColor="text1"/>
                <w:sz w:val="20"/>
                <w:szCs w:val="20"/>
              </w:rPr>
              <w:t xml:space="preserve"> maize, rice, aflatoxin resistant groundnut, sorghum hybrids, early-maturing cowpea, dual-purpose cowpea, short-duration soybean, medium soybean, high yielding and disease resistant varieties of vegetables (okra, </w:t>
            </w:r>
            <w:r w:rsidRPr="00BC0464">
              <w:rPr>
                <w:rFonts w:cstheme="minorHAnsi"/>
                <w:noProof/>
                <w:color w:val="000000" w:themeColor="text1"/>
                <w:sz w:val="20"/>
                <w:szCs w:val="20"/>
              </w:rPr>
              <w:t>roselle</w:t>
            </w:r>
            <w:r w:rsidRPr="00FE339C">
              <w:rPr>
                <w:rFonts w:cstheme="minorHAnsi"/>
                <w:color w:val="000000" w:themeColor="text1"/>
                <w:sz w:val="20"/>
                <w:szCs w:val="20"/>
              </w:rPr>
              <w:t>, tomato, eggplant and pepper)</w:t>
            </w:r>
          </w:p>
        </w:tc>
      </w:tr>
      <w:tr w:rsidR="00F63B4B" w:rsidRPr="0047749D" w:rsidTr="00736934">
        <w:tc>
          <w:tcPr>
            <w:tcW w:w="3302" w:type="dxa"/>
          </w:tcPr>
          <w:p w:rsidR="00F63B4B" w:rsidRPr="00FE339C" w:rsidRDefault="00F63B4B" w:rsidP="00736934">
            <w:pPr>
              <w:rPr>
                <w:rFonts w:cstheme="minorHAnsi"/>
                <w:color w:val="000000" w:themeColor="text1"/>
                <w:sz w:val="20"/>
                <w:szCs w:val="20"/>
              </w:rPr>
            </w:pPr>
            <w:r w:rsidRPr="0047749D">
              <w:rPr>
                <w:rFonts w:cstheme="minorHAnsi"/>
                <w:color w:val="000000" w:themeColor="text1"/>
                <w:sz w:val="20"/>
                <w:szCs w:val="20"/>
                <w:lang w:val="en-GB"/>
              </w:rPr>
              <w:t>Agronomic practices to improve grain and fodder yield per unit la</w:t>
            </w:r>
            <w:r w:rsidRPr="00FE339C">
              <w:rPr>
                <w:rFonts w:cstheme="minorHAnsi"/>
                <w:color w:val="000000" w:themeColor="text1"/>
                <w:sz w:val="20"/>
                <w:szCs w:val="20"/>
                <w:lang w:val="en-GB"/>
              </w:rPr>
              <w:t xml:space="preserve">nd area, and improve soil nitrogen </w:t>
            </w:r>
          </w:p>
        </w:tc>
        <w:tc>
          <w:tcPr>
            <w:tcW w:w="6143" w:type="dxa"/>
          </w:tcPr>
          <w:p w:rsidR="00F63B4B" w:rsidRPr="00FE339C" w:rsidRDefault="00F63B4B" w:rsidP="00736934">
            <w:pPr>
              <w:rPr>
                <w:rFonts w:cstheme="minorHAnsi"/>
                <w:color w:val="000000" w:themeColor="text1"/>
                <w:sz w:val="20"/>
                <w:szCs w:val="20"/>
              </w:rPr>
            </w:pPr>
            <w:r w:rsidRPr="00FE339C">
              <w:rPr>
                <w:rFonts w:cstheme="minorHAnsi"/>
                <w:color w:val="000000" w:themeColor="text1"/>
                <w:sz w:val="20"/>
                <w:szCs w:val="20"/>
              </w:rPr>
              <w:t>Cereal-legume intercropping</w:t>
            </w:r>
          </w:p>
          <w:p w:rsidR="00F63B4B" w:rsidRPr="00FE339C" w:rsidRDefault="00F63B4B" w:rsidP="00736934">
            <w:pPr>
              <w:rPr>
                <w:rFonts w:cstheme="minorHAnsi"/>
                <w:color w:val="000000" w:themeColor="text1"/>
                <w:sz w:val="20"/>
                <w:szCs w:val="20"/>
              </w:rPr>
            </w:pPr>
            <w:r w:rsidRPr="00FE339C">
              <w:rPr>
                <w:rFonts w:cstheme="minorHAnsi"/>
                <w:color w:val="000000" w:themeColor="text1"/>
                <w:sz w:val="20"/>
                <w:szCs w:val="20"/>
              </w:rPr>
              <w:t>Cereal-legume rotations</w:t>
            </w:r>
          </w:p>
          <w:p w:rsidR="00F63B4B" w:rsidRPr="00FE339C" w:rsidRDefault="00F63B4B" w:rsidP="00736934">
            <w:pPr>
              <w:rPr>
                <w:rFonts w:cstheme="minorHAnsi"/>
                <w:color w:val="000000" w:themeColor="text1"/>
                <w:sz w:val="20"/>
                <w:szCs w:val="20"/>
              </w:rPr>
            </w:pPr>
            <w:r w:rsidRPr="00FE339C">
              <w:rPr>
                <w:rFonts w:cstheme="minorHAnsi"/>
                <w:color w:val="000000" w:themeColor="text1"/>
                <w:sz w:val="20"/>
                <w:szCs w:val="20"/>
              </w:rPr>
              <w:t>Dual-purpose food legumes</w:t>
            </w:r>
          </w:p>
          <w:p w:rsidR="00F63B4B" w:rsidRPr="00353C81" w:rsidRDefault="00F63B4B" w:rsidP="00736934">
            <w:pPr>
              <w:rPr>
                <w:rFonts w:cstheme="minorHAnsi"/>
                <w:color w:val="000000" w:themeColor="text1"/>
                <w:sz w:val="20"/>
                <w:szCs w:val="20"/>
              </w:rPr>
            </w:pPr>
            <w:r w:rsidRPr="0047749D">
              <w:rPr>
                <w:rFonts w:cstheme="minorHAnsi"/>
                <w:color w:val="000000" w:themeColor="text1"/>
                <w:sz w:val="20"/>
                <w:szCs w:val="20"/>
              </w:rPr>
              <w:t>Cereal-vegetable intercropping</w:t>
            </w:r>
          </w:p>
        </w:tc>
      </w:tr>
      <w:tr w:rsidR="00F63B4B" w:rsidRPr="0047749D" w:rsidTr="00736934">
        <w:tc>
          <w:tcPr>
            <w:tcW w:w="3302" w:type="dxa"/>
          </w:tcPr>
          <w:p w:rsidR="00F63B4B" w:rsidRPr="00FE339C" w:rsidRDefault="00F63B4B" w:rsidP="00736934">
            <w:pPr>
              <w:rPr>
                <w:rFonts w:cstheme="minorHAnsi"/>
                <w:color w:val="000000" w:themeColor="text1"/>
                <w:sz w:val="20"/>
                <w:szCs w:val="20"/>
              </w:rPr>
            </w:pPr>
            <w:r w:rsidRPr="0047749D">
              <w:rPr>
                <w:rFonts w:cstheme="minorHAnsi"/>
                <w:color w:val="000000" w:themeColor="text1"/>
                <w:sz w:val="20"/>
                <w:szCs w:val="20"/>
                <w:lang w:val="en-GB"/>
              </w:rPr>
              <w:t>Integrated soil fertility management as a cost-effective approach to replenish soil fertility</w:t>
            </w:r>
          </w:p>
        </w:tc>
        <w:tc>
          <w:tcPr>
            <w:tcW w:w="6143" w:type="dxa"/>
          </w:tcPr>
          <w:p w:rsidR="00F63B4B" w:rsidRPr="00FE339C" w:rsidRDefault="00F63B4B" w:rsidP="00736934">
            <w:pPr>
              <w:rPr>
                <w:rFonts w:cstheme="minorHAnsi"/>
                <w:color w:val="000000" w:themeColor="text1"/>
                <w:sz w:val="20"/>
                <w:szCs w:val="20"/>
              </w:rPr>
            </w:pPr>
            <w:r w:rsidRPr="00FE339C">
              <w:rPr>
                <w:rFonts w:cstheme="minorHAnsi"/>
                <w:color w:val="000000" w:themeColor="text1"/>
                <w:sz w:val="20"/>
                <w:szCs w:val="20"/>
              </w:rPr>
              <w:t>Optimized N and P fertilizer rates</w:t>
            </w:r>
          </w:p>
          <w:p w:rsidR="00F63B4B" w:rsidRPr="00FE339C" w:rsidRDefault="00F63B4B" w:rsidP="00736934">
            <w:pPr>
              <w:rPr>
                <w:rFonts w:cstheme="minorHAnsi"/>
                <w:color w:val="000000" w:themeColor="text1"/>
                <w:sz w:val="20"/>
                <w:szCs w:val="20"/>
              </w:rPr>
            </w:pPr>
            <w:r w:rsidRPr="00FE339C">
              <w:rPr>
                <w:rFonts w:cstheme="minorHAnsi"/>
                <w:color w:val="000000" w:themeColor="text1"/>
                <w:sz w:val="20"/>
                <w:szCs w:val="20"/>
              </w:rPr>
              <w:t>Fertilizer micro-dozing</w:t>
            </w:r>
          </w:p>
          <w:p w:rsidR="00F63B4B" w:rsidRPr="00FE339C" w:rsidRDefault="00F63B4B" w:rsidP="00736934">
            <w:pPr>
              <w:rPr>
                <w:rFonts w:cstheme="minorHAnsi"/>
                <w:color w:val="000000" w:themeColor="text1"/>
                <w:sz w:val="20"/>
                <w:szCs w:val="20"/>
              </w:rPr>
            </w:pPr>
            <w:r w:rsidRPr="00FE339C">
              <w:rPr>
                <w:rFonts w:cstheme="minorHAnsi"/>
                <w:color w:val="000000" w:themeColor="text1"/>
                <w:sz w:val="20"/>
                <w:szCs w:val="20"/>
              </w:rPr>
              <w:t>Livestock corralling for manure/urine</w:t>
            </w:r>
          </w:p>
          <w:p w:rsidR="00F63B4B" w:rsidRPr="00353C81" w:rsidRDefault="00F63B4B" w:rsidP="00736934">
            <w:pPr>
              <w:rPr>
                <w:rFonts w:cstheme="minorHAnsi"/>
                <w:color w:val="000000" w:themeColor="text1"/>
                <w:sz w:val="20"/>
                <w:szCs w:val="20"/>
              </w:rPr>
            </w:pPr>
            <w:r w:rsidRPr="0047749D">
              <w:rPr>
                <w:rFonts w:cstheme="minorHAnsi"/>
                <w:color w:val="000000" w:themeColor="text1"/>
                <w:sz w:val="20"/>
                <w:szCs w:val="20"/>
              </w:rPr>
              <w:t>Cereal-legume rotations</w:t>
            </w:r>
          </w:p>
          <w:p w:rsidR="00F63B4B" w:rsidRPr="00353C81" w:rsidRDefault="00F63B4B" w:rsidP="00736934">
            <w:pPr>
              <w:rPr>
                <w:rFonts w:cstheme="minorHAnsi"/>
                <w:color w:val="000000" w:themeColor="text1"/>
                <w:sz w:val="20"/>
                <w:szCs w:val="20"/>
              </w:rPr>
            </w:pPr>
            <w:r w:rsidRPr="0047749D">
              <w:rPr>
                <w:rFonts w:cstheme="minorHAnsi"/>
                <w:color w:val="000000" w:themeColor="text1"/>
                <w:sz w:val="20"/>
                <w:szCs w:val="20"/>
              </w:rPr>
              <w:t>Cereal-legume intercropping</w:t>
            </w:r>
          </w:p>
        </w:tc>
      </w:tr>
      <w:tr w:rsidR="00F63B4B" w:rsidRPr="0047749D" w:rsidTr="00736934">
        <w:tc>
          <w:tcPr>
            <w:tcW w:w="3302" w:type="dxa"/>
          </w:tcPr>
          <w:p w:rsidR="00F63B4B" w:rsidRPr="00FE339C" w:rsidRDefault="00F63B4B" w:rsidP="00736934">
            <w:pPr>
              <w:rPr>
                <w:rFonts w:cstheme="minorHAnsi"/>
                <w:color w:val="000000" w:themeColor="text1"/>
                <w:sz w:val="20"/>
                <w:szCs w:val="20"/>
              </w:rPr>
            </w:pPr>
            <w:r w:rsidRPr="0047749D">
              <w:rPr>
                <w:rFonts w:cstheme="minorHAnsi"/>
                <w:color w:val="000000" w:themeColor="text1"/>
                <w:sz w:val="20"/>
                <w:szCs w:val="20"/>
                <w:lang w:val="en-GB"/>
              </w:rPr>
              <w:t>Improved livestock feeds and feeding, housing, health and breeding management packages</w:t>
            </w:r>
          </w:p>
        </w:tc>
        <w:tc>
          <w:tcPr>
            <w:tcW w:w="6143" w:type="dxa"/>
          </w:tcPr>
          <w:p w:rsidR="00F63B4B" w:rsidRPr="00FE339C" w:rsidRDefault="00F63B4B" w:rsidP="00736934">
            <w:pPr>
              <w:rPr>
                <w:rFonts w:cstheme="minorHAnsi"/>
                <w:color w:val="000000" w:themeColor="text1"/>
                <w:sz w:val="20"/>
                <w:szCs w:val="20"/>
              </w:rPr>
            </w:pPr>
            <w:r w:rsidRPr="00FE339C">
              <w:rPr>
                <w:rFonts w:cstheme="minorHAnsi"/>
                <w:color w:val="000000" w:themeColor="text1"/>
                <w:sz w:val="20"/>
                <w:szCs w:val="20"/>
              </w:rPr>
              <w:t>Sheep/goat flock feeding package</w:t>
            </w:r>
          </w:p>
          <w:p w:rsidR="00F63B4B" w:rsidRPr="00FE339C" w:rsidRDefault="00F63B4B" w:rsidP="00736934">
            <w:pPr>
              <w:rPr>
                <w:rFonts w:cstheme="minorHAnsi"/>
                <w:color w:val="000000" w:themeColor="text1"/>
                <w:sz w:val="20"/>
                <w:szCs w:val="20"/>
              </w:rPr>
            </w:pPr>
            <w:r w:rsidRPr="00FE339C">
              <w:rPr>
                <w:rFonts w:cstheme="minorHAnsi"/>
                <w:color w:val="000000" w:themeColor="text1"/>
                <w:sz w:val="20"/>
                <w:szCs w:val="20"/>
              </w:rPr>
              <w:t>Sheep/goat health package</w:t>
            </w:r>
          </w:p>
          <w:p w:rsidR="00F63B4B" w:rsidRPr="00FE339C" w:rsidRDefault="00F63B4B" w:rsidP="00736934">
            <w:pPr>
              <w:rPr>
                <w:rFonts w:cstheme="minorHAnsi"/>
                <w:color w:val="000000" w:themeColor="text1"/>
                <w:sz w:val="20"/>
                <w:szCs w:val="20"/>
              </w:rPr>
            </w:pPr>
            <w:r w:rsidRPr="00FE339C">
              <w:rPr>
                <w:rFonts w:cstheme="minorHAnsi"/>
                <w:color w:val="000000" w:themeColor="text1"/>
                <w:sz w:val="20"/>
                <w:szCs w:val="20"/>
              </w:rPr>
              <w:t>Housing and feeding for poultry</w:t>
            </w:r>
          </w:p>
          <w:p w:rsidR="00F63B4B" w:rsidRPr="00353C81" w:rsidRDefault="00F63B4B" w:rsidP="00736934">
            <w:pPr>
              <w:rPr>
                <w:rFonts w:cstheme="minorHAnsi"/>
                <w:color w:val="000000" w:themeColor="text1"/>
                <w:sz w:val="20"/>
                <w:szCs w:val="20"/>
              </w:rPr>
            </w:pPr>
            <w:r w:rsidRPr="0047749D">
              <w:rPr>
                <w:rFonts w:cstheme="minorHAnsi"/>
                <w:color w:val="000000" w:themeColor="text1"/>
                <w:sz w:val="20"/>
                <w:szCs w:val="20"/>
              </w:rPr>
              <w:t>Guinea fowl hatching and brooding management</w:t>
            </w:r>
          </w:p>
          <w:p w:rsidR="00F63B4B" w:rsidRPr="00353C81" w:rsidRDefault="00F63B4B" w:rsidP="00736934">
            <w:pPr>
              <w:rPr>
                <w:rFonts w:cstheme="minorHAnsi"/>
                <w:color w:val="000000" w:themeColor="text1"/>
                <w:sz w:val="20"/>
                <w:szCs w:val="20"/>
              </w:rPr>
            </w:pPr>
            <w:r w:rsidRPr="0047749D">
              <w:rPr>
                <w:rFonts w:cstheme="minorHAnsi"/>
                <w:color w:val="000000" w:themeColor="text1"/>
                <w:sz w:val="20"/>
                <w:szCs w:val="20"/>
              </w:rPr>
              <w:t>Stover quality improvement</w:t>
            </w:r>
          </w:p>
        </w:tc>
      </w:tr>
      <w:tr w:rsidR="00F63B4B" w:rsidRPr="0047749D" w:rsidTr="00736934">
        <w:tc>
          <w:tcPr>
            <w:tcW w:w="3302" w:type="dxa"/>
          </w:tcPr>
          <w:p w:rsidR="00F63B4B" w:rsidRPr="00FE339C" w:rsidRDefault="00F63B4B" w:rsidP="00736934">
            <w:pPr>
              <w:rPr>
                <w:rFonts w:cstheme="minorHAnsi"/>
                <w:color w:val="000000" w:themeColor="text1"/>
                <w:sz w:val="20"/>
                <w:szCs w:val="20"/>
              </w:rPr>
            </w:pPr>
            <w:r w:rsidRPr="0047749D">
              <w:rPr>
                <w:rFonts w:cstheme="minorHAnsi"/>
                <w:color w:val="000000" w:themeColor="text1"/>
                <w:sz w:val="20"/>
                <w:szCs w:val="20"/>
                <w:lang w:val="en-GB"/>
              </w:rPr>
              <w:t>Introduction of pre- and post-harvest technologies to reduce food waste and improve food safety</w:t>
            </w:r>
          </w:p>
        </w:tc>
        <w:tc>
          <w:tcPr>
            <w:tcW w:w="6143" w:type="dxa"/>
          </w:tcPr>
          <w:p w:rsidR="00F63B4B" w:rsidRPr="00FE339C" w:rsidRDefault="00F63B4B" w:rsidP="00736934">
            <w:pPr>
              <w:rPr>
                <w:rFonts w:cstheme="minorHAnsi"/>
                <w:color w:val="000000" w:themeColor="text1"/>
                <w:sz w:val="20"/>
                <w:szCs w:val="20"/>
              </w:rPr>
            </w:pPr>
            <w:r w:rsidRPr="00FE339C">
              <w:rPr>
                <w:rFonts w:cstheme="minorHAnsi"/>
                <w:color w:val="000000" w:themeColor="text1"/>
                <w:sz w:val="20"/>
                <w:szCs w:val="20"/>
              </w:rPr>
              <w:t>Storage – PICS bags, plastic drums</w:t>
            </w:r>
          </w:p>
          <w:p w:rsidR="00F63B4B" w:rsidRPr="00FE339C" w:rsidRDefault="00F63B4B" w:rsidP="00736934">
            <w:pPr>
              <w:rPr>
                <w:rFonts w:cstheme="minorHAnsi"/>
                <w:color w:val="000000" w:themeColor="text1"/>
                <w:sz w:val="20"/>
                <w:szCs w:val="20"/>
              </w:rPr>
            </w:pPr>
            <w:proofErr w:type="spellStart"/>
            <w:r w:rsidRPr="00FE339C">
              <w:rPr>
                <w:rFonts w:cstheme="minorHAnsi"/>
                <w:color w:val="000000" w:themeColor="text1"/>
                <w:sz w:val="20"/>
                <w:szCs w:val="20"/>
              </w:rPr>
              <w:t>Aflasafe</w:t>
            </w:r>
            <w:proofErr w:type="spellEnd"/>
            <w:r w:rsidRPr="00FE339C">
              <w:rPr>
                <w:rFonts w:cstheme="minorHAnsi"/>
                <w:color w:val="000000" w:themeColor="text1"/>
                <w:sz w:val="20"/>
                <w:szCs w:val="20"/>
              </w:rPr>
              <w:t xml:space="preserve"> application</w:t>
            </w:r>
          </w:p>
        </w:tc>
      </w:tr>
    </w:tbl>
    <w:p w:rsidR="00F63B4B" w:rsidRDefault="00F63B4B" w:rsidP="00F63B4B">
      <w:pPr>
        <w:rPr>
          <w:rFonts w:asciiTheme="minorHAnsi" w:hAnsiTheme="minorHAnsi" w:cstheme="minorHAnsi"/>
          <w:b/>
          <w:sz w:val="20"/>
          <w:szCs w:val="20"/>
        </w:rPr>
      </w:pPr>
    </w:p>
    <w:sectPr w:rsidR="00F63B4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B4B"/>
    <w:rsid w:val="009A1732"/>
    <w:rsid w:val="00F63B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4579E9-AA8C-4B07-A04A-095C50B45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3B4B"/>
    <w:pPr>
      <w:spacing w:after="0" w:line="240" w:lineRule="auto"/>
    </w:pPr>
    <w:rPr>
      <w:rFonts w:ascii="Calibri" w:eastAsia="Times New Roman" w:hAnsi="Calibri" w:cs="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1"/>
    <w:rsid w:val="00F63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1050</Words>
  <Characters>5991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 Kizito</dc:creator>
  <cp:keywords/>
  <dc:description/>
  <cp:lastModifiedBy>Fred Kizito</cp:lastModifiedBy>
  <cp:revision>1</cp:revision>
  <dcterms:created xsi:type="dcterms:W3CDTF">2019-07-15T11:05:00Z</dcterms:created>
  <dcterms:modified xsi:type="dcterms:W3CDTF">2019-07-15T11:16:00Z</dcterms:modified>
</cp:coreProperties>
</file>